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5F614" w14:textId="77777777" w:rsidR="008146D3" w:rsidRP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 xml:space="preserve">DICHIARAZIONE SOSTITUTIVA DI CERTIFICAZIONE </w:t>
      </w:r>
    </w:p>
    <w:p w14:paraId="3BA5F615" w14:textId="77777777" w:rsid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14:paraId="3BA5F616" w14:textId="77777777" w:rsid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7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3BA5F618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3BA5F619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3BA5F61A" w14:textId="77777777" w:rsidR="00C36D9D" w:rsidRPr="00E771D4" w:rsidRDefault="00C36D9D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D" w14:textId="69E3EEC0" w:rsidR="005C796C" w:rsidRPr="00E771D4" w:rsidRDefault="00B73F05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CD7B81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C778BE">
        <w:rPr>
          <w:rFonts w:ascii="Century Gothic" w:hAnsi="Century Gothic" w:cs="Poppins"/>
          <w:b/>
          <w:bCs/>
          <w:sz w:val="20"/>
          <w:szCs w:val="20"/>
        </w:rPr>
        <w:t>S</w:t>
      </w:r>
      <w:r w:rsidR="00C778BE" w:rsidRPr="00C778BE">
        <w:rPr>
          <w:rFonts w:ascii="Century Gothic" w:hAnsi="Century Gothic" w:cs="Poppins"/>
          <w:b/>
          <w:bCs/>
          <w:sz w:val="20"/>
          <w:szCs w:val="20"/>
        </w:rPr>
        <w:t>ervizi di catering nell’ambito degli eventi Biennale Tecnologia 2026 (16-19 aprile 2026) – Politecnico di Torino e Accademia delle Scienze</w:t>
      </w:r>
    </w:p>
    <w:p w14:paraId="3BA5F61E" w14:textId="77777777"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61F" w14:textId="77777777" w:rsidR="005C796C" w:rsidRPr="00E771D4" w:rsidRDefault="005C796C" w:rsidP="005C796C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14:paraId="3BA5F620" w14:textId="77777777"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621" w14:textId="77777777" w:rsidR="00FE43A0" w:rsidRPr="00E771D4" w:rsidRDefault="00FE43A0" w:rsidP="00E771D4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3BA5F622" w14:textId="77777777" w:rsidR="008146D3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23" w14:textId="77777777" w:rsidR="00510A5B" w:rsidRDefault="00510A5B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14:paraId="3BA5F624" w14:textId="77777777" w:rsidR="00160B93" w:rsidRPr="00E771D4" w:rsidRDefault="00160B93" w:rsidP="00E771D4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14:paraId="3BA5F625" w14:textId="77777777" w:rsidR="00B049FC" w:rsidRDefault="00D9260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>Relativamente ai requisiti di idoneità professionale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 di cui all’art.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 xml:space="preserve"> 100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, c. 1, lett. a) del D. Lgs. 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>36/2023</w:t>
      </w:r>
      <w:r w:rsidRPr="008146D3">
        <w:rPr>
          <w:rFonts w:ascii="Century Gothic" w:hAnsi="Century Gothic" w:cs="Poppins"/>
          <w:b/>
          <w:sz w:val="20"/>
          <w:szCs w:val="20"/>
        </w:rPr>
        <w:t>:</w:t>
      </w:r>
    </w:p>
    <w:p w14:paraId="3BA5F626" w14:textId="77777777" w:rsidR="008146D3" w:rsidRPr="00E771D4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27" w14:textId="77777777" w:rsidR="006D315D" w:rsidRPr="00E771D4" w:rsidRDefault="00510A5B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che l’Impresa è iscritta nel Registro delle Imprese della C.C.I.A.A. 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di _______________</w:t>
      </w:r>
      <w:r w:rsidR="002719D8" w:rsidRPr="00E771D4">
        <w:rPr>
          <w:rFonts w:ascii="Century Gothic" w:hAnsi="Century Gothic" w:cs="Poppins"/>
          <w:color w:val="000000"/>
          <w:sz w:val="20"/>
          <w:szCs w:val="20"/>
        </w:rPr>
        <w:t xml:space="preserve">____________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con numero d’iscrizione REA: ______________</w:t>
      </w:r>
      <w:r w:rsidR="007C54F0" w:rsidRPr="00593989">
        <w:rPr>
          <w:rFonts w:ascii="Century Gothic" w:hAnsi="Century Gothic" w:cs="Poppins"/>
          <w:color w:val="000000"/>
          <w:sz w:val="20"/>
          <w:szCs w:val="20"/>
        </w:rPr>
        <w:t>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data di iscrizione: _________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______________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3BA5F628" w14:textId="77777777" w:rsidR="00651FC3" w:rsidRPr="00651FC3" w:rsidRDefault="00510A5B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651FC3">
        <w:rPr>
          <w:rFonts w:ascii="Century Gothic" w:hAnsi="Century Gothic" w:cs="Poppins"/>
          <w:i/>
          <w:color w:val="000000"/>
          <w:sz w:val="20"/>
          <w:szCs w:val="20"/>
        </w:rPr>
        <w:t>oppure</w:t>
      </w:r>
    </w:p>
    <w:p w14:paraId="3BA5F629" w14:textId="77777777" w:rsidR="008805C0" w:rsidRDefault="006D315D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per le imprese non aventi sede in Italia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nel Registro commerciale e professionale dello Stato di residenza, per il seguente ramo d’attività:</w:t>
      </w:r>
      <w:r w:rsidR="00651FC3">
        <w:rPr>
          <w:rFonts w:ascii="Century Gothic" w:hAnsi="Century Gothic" w:cs="Poppins"/>
          <w:color w:val="000000"/>
          <w:sz w:val="20"/>
          <w:szCs w:val="20"/>
        </w:rPr>
        <w:t xml:space="preserve"> __</w:t>
      </w:r>
      <w:r w:rsidR="008805C0" w:rsidRPr="00E771D4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</w:t>
      </w:r>
    </w:p>
    <w:p w14:paraId="3BA5F62A" w14:textId="77777777" w:rsidR="008146D3" w:rsidRPr="00E771D4" w:rsidRDefault="008146D3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B" w14:textId="77777777" w:rsidR="00A35D5D" w:rsidRDefault="006D315D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>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solo per le società cooperative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)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che l’Impresa è iscritta all’Albo Nazionale delle Cooperative con il n. ______________</w:t>
      </w:r>
      <w:r w:rsidR="0046325B" w:rsidRPr="00E771D4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;</w:t>
      </w:r>
      <w:r w:rsidR="00366999"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3BA5F62C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D" w14:textId="77777777" w:rsidR="002177A9" w:rsidRPr="00E771D4" w:rsidRDefault="002177A9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E" w14:textId="77777777" w:rsidR="008146D3" w:rsidRPr="008146D3" w:rsidRDefault="008146D3" w:rsidP="008146D3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 xml:space="preserve">Relativamente ai dati necessari per la richiesta d’ufficio del DURC </w:t>
      </w:r>
    </w:p>
    <w:p w14:paraId="3BA5F62F" w14:textId="77777777"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dati relativi alla struttura e dimensione aziendale sono riportati nel seguente prospetto 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barrare l’ipotesi d’interesse</w:t>
      </w:r>
      <w:r w:rsidRPr="008146D3">
        <w:rPr>
          <w:rFonts w:ascii="Century Gothic" w:hAnsi="Century Gothic" w:cs="Poppins"/>
          <w:color w:val="000000"/>
          <w:sz w:val="20"/>
          <w:szCs w:val="20"/>
        </w:rPr>
        <w:t>):</w:t>
      </w:r>
    </w:p>
    <w:tbl>
      <w:tblPr>
        <w:tblStyle w:val="Grigliatabella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807"/>
        <w:gridCol w:w="1808"/>
        <w:gridCol w:w="904"/>
        <w:gridCol w:w="904"/>
        <w:gridCol w:w="1808"/>
        <w:gridCol w:w="1808"/>
      </w:tblGrid>
      <w:tr w:rsidR="008146D3" w:rsidRPr="008146D3" w14:paraId="3BA5F633" w14:textId="77777777" w:rsidTr="0094345E">
        <w:trPr>
          <w:jc w:val="center"/>
        </w:trPr>
        <w:tc>
          <w:tcPr>
            <w:tcW w:w="4519" w:type="dxa"/>
            <w:gridSpan w:val="3"/>
          </w:tcPr>
          <w:p w14:paraId="3BA5F630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Datore di lavoro</w:t>
            </w:r>
          </w:p>
          <w:p w14:paraId="3BA5F631" w14:textId="77777777" w:rsidR="008146D3" w:rsidRPr="008146D3" w:rsidRDefault="008146D3" w:rsidP="0094345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(impresa con dipendenti e/o soci)</w:t>
            </w:r>
          </w:p>
        </w:tc>
        <w:tc>
          <w:tcPr>
            <w:tcW w:w="4520" w:type="dxa"/>
            <w:gridSpan w:val="3"/>
          </w:tcPr>
          <w:p w14:paraId="3BA5F632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Lavoratore autonomo</w:t>
            </w:r>
          </w:p>
        </w:tc>
      </w:tr>
      <w:tr w:rsidR="008146D3" w:rsidRPr="008146D3" w14:paraId="3BA5F637" w14:textId="77777777" w:rsidTr="0094345E">
        <w:trPr>
          <w:jc w:val="center"/>
        </w:trPr>
        <w:tc>
          <w:tcPr>
            <w:tcW w:w="4519" w:type="dxa"/>
            <w:gridSpan w:val="3"/>
          </w:tcPr>
          <w:p w14:paraId="3BA5F634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(committente/associante)</w:t>
            </w:r>
          </w:p>
          <w:p w14:paraId="3BA5F635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20" w:type="dxa"/>
            <w:gridSpan w:val="3"/>
          </w:tcPr>
          <w:p w14:paraId="3BA5F636" w14:textId="1BD4D90E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(titolare di reddito di lavoro autonomo di arte e professione)</w:t>
            </w:r>
          </w:p>
        </w:tc>
      </w:tr>
      <w:tr w:rsidR="008146D3" w:rsidRPr="008146D3" w14:paraId="3BA5F646" w14:textId="77777777" w:rsidTr="0094345E">
        <w:trPr>
          <w:jc w:val="center"/>
        </w:trPr>
        <w:tc>
          <w:tcPr>
            <w:tcW w:w="1807" w:type="dxa"/>
          </w:tcPr>
          <w:p w14:paraId="3BA5F638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39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 1 a 5 lavoratori</w:t>
            </w:r>
          </w:p>
        </w:tc>
        <w:tc>
          <w:tcPr>
            <w:tcW w:w="1808" w:type="dxa"/>
          </w:tcPr>
          <w:p w14:paraId="3BA5F63A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14:paraId="3BA5F63B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6 a 15</w:t>
            </w:r>
          </w:p>
          <w:p w14:paraId="3BA5F63C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  <w:gridSpan w:val="2"/>
          </w:tcPr>
          <w:p w14:paraId="3BA5F63D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3E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 16 a 50</w:t>
            </w:r>
          </w:p>
          <w:p w14:paraId="3BA5F63F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BA5F640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14:paraId="3BA5F641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51 a 100</w:t>
            </w:r>
          </w:p>
          <w:p w14:paraId="3BA5F642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BA5F643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44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oltre 100</w:t>
            </w:r>
          </w:p>
          <w:p w14:paraId="3BA5F645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</w:tr>
      <w:tr w:rsidR="008146D3" w:rsidRPr="008146D3" w14:paraId="3BA5F649" w14:textId="77777777" w:rsidTr="0094345E">
        <w:trPr>
          <w:jc w:val="center"/>
        </w:trPr>
        <w:tc>
          <w:tcPr>
            <w:tcW w:w="9039" w:type="dxa"/>
            <w:gridSpan w:val="6"/>
          </w:tcPr>
          <w:p w14:paraId="3BA5F647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A5F648" w14:textId="77777777" w:rsidR="008146D3" w:rsidRPr="008146D3" w:rsidRDefault="008146D3" w:rsidP="008146D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CCNL applicato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8146D3">
              <w:rPr>
                <w:rFonts w:ascii="Century Gothic" w:hAnsi="Century Gothic"/>
                <w:sz w:val="18"/>
                <w:szCs w:val="18"/>
              </w:rPr>
              <w:t>______________________________ con codice alfanumerico unico n.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___________</w:t>
            </w:r>
          </w:p>
        </w:tc>
      </w:tr>
    </w:tbl>
    <w:p w14:paraId="3BA5F64A" w14:textId="77777777" w:rsidR="008146D3" w:rsidRPr="00AE72E1" w:rsidRDefault="008146D3" w:rsidP="008146D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color w:val="000000"/>
          <w:sz w:val="22"/>
          <w:szCs w:val="22"/>
        </w:rPr>
      </w:pPr>
    </w:p>
    <w:p w14:paraId="3BA5F64B" w14:textId="77777777"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riferimenti della posizione previdenziale e assicurativa dell’Impresa sono i seguenti:</w:t>
      </w:r>
    </w:p>
    <w:p w14:paraId="3BA5F64C" w14:textId="77777777" w:rsidR="008146D3" w:rsidRP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INPS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3BA5F651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D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E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F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50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3BA5F656" w14:textId="77777777" w:rsidTr="008146D3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2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3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4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5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3BA5F65A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57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58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A5F659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Matricola Azienda</w:t>
            </w:r>
          </w:p>
        </w:tc>
      </w:tr>
      <w:tr w:rsidR="008146D3" w:rsidRPr="008146D3" w14:paraId="3BA5F65E" w14:textId="77777777" w:rsidTr="008146D3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B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C" w14:textId="77777777" w:rsidR="008146D3" w:rsidRPr="008146D3" w:rsidRDefault="008146D3" w:rsidP="008146D3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D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BA5F65F" w14:textId="77777777" w:rsidR="008146D3" w:rsidRPr="00AE72E1" w:rsidRDefault="008146D3" w:rsidP="008146D3">
      <w:pPr>
        <w:pStyle w:val="Default"/>
        <w:spacing w:line="360" w:lineRule="auto"/>
        <w:ind w:left="840"/>
        <w:rPr>
          <w:b/>
          <w:bCs/>
          <w:i/>
          <w:iCs/>
          <w:sz w:val="22"/>
          <w:szCs w:val="22"/>
        </w:rPr>
      </w:pPr>
    </w:p>
    <w:p w14:paraId="3BA5F660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INAIL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3BA5F665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1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2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3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4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3BA5F66A" w14:textId="77777777" w:rsidTr="0094345E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6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7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8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9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3BA5F66E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6B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6C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A5F66D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Codice Ditta</w:t>
            </w:r>
          </w:p>
        </w:tc>
      </w:tr>
      <w:tr w:rsidR="008146D3" w:rsidRPr="008146D3" w14:paraId="3BA5F672" w14:textId="77777777" w:rsidTr="0094345E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F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70" w14:textId="77777777" w:rsidR="008146D3" w:rsidRPr="008146D3" w:rsidRDefault="008146D3" w:rsidP="0094345E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71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BA5F673" w14:textId="77777777" w:rsid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74" w14:textId="77777777" w:rsidR="005C796C" w:rsidRP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all’applicabilità dei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motivi di esclusione di cui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gli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art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>t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. 94</w:t>
      </w:r>
      <w:r w:rsidR="000F0DEA">
        <w:rPr>
          <w:rFonts w:ascii="Century Gothic" w:hAnsi="Century Gothic" w:cs="Poppins"/>
          <w:b/>
          <w:color w:val="000000"/>
          <w:sz w:val="20"/>
          <w:szCs w:val="20"/>
        </w:rPr>
        <w:t xml:space="preserve"> e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 95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del D.</w:t>
      </w:r>
      <w:r w:rsidR="00E94356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Lgs.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36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BA5F675" w14:textId="77777777" w:rsidR="005C796C" w:rsidRPr="00977CE6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clausole a selezione alternativa</w:t>
      </w:r>
      <w:r w:rsidRPr="00BF48EC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BA5F676" w14:textId="77777777" w:rsidR="005C796C" w:rsidRPr="00977CE6" w:rsidRDefault="005C796C" w:rsidP="0021163D">
      <w:pPr>
        <w:pStyle w:val="Paragrafoelenco"/>
        <w:numPr>
          <w:ilvl w:val="0"/>
          <w:numId w:val="11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color w:val="000000"/>
          <w:sz w:val="20"/>
          <w:szCs w:val="20"/>
        </w:rPr>
        <w:t>che non è azienda o società sottoposta a sequestro o confisca ai sensi dell’articolo 12-sexies del decreto-legge 8 giugno 1992, n. 306, convertito, con modificazioni, dalla legge 7 agosto 1992, n. 356, o degli articoli 20 e 24 del decreto legislativo 6 settembre 2011, n. 159 affidata ad un custode o amministratore giudiziario o finanziario;</w:t>
      </w:r>
    </w:p>
    <w:p w14:paraId="3BA5F677" w14:textId="77777777" w:rsidR="005C796C" w:rsidRDefault="005C796C" w:rsidP="009B0E92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oppure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e è azienda o società sottoposta a sequestro o confisca ai sensi dell’articolo 12-sexies del decreto-legge 8 giugno 1992, n. 306, convertito, con modificazioni, dalla legge 7 agosto 1992, n. 356, o degli articoli 20 e 24 del decreto legislativo 6 settembre 2011, n. 159 ed affidata ad un custode o amministratore giudiziario o finanziario, in base al seguente provvedimento:</w:t>
      </w:r>
    </w:p>
    <w:p w14:paraId="3BA5F678" w14:textId="77777777" w:rsidR="00977CE6" w:rsidRPr="005C796C" w:rsidRDefault="00977CE6" w:rsidP="00977CE6">
      <w:pPr>
        <w:pStyle w:val="Paragrafoelenco"/>
        <w:spacing w:line="360" w:lineRule="auto"/>
        <w:ind w:left="15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4"/>
        <w:gridCol w:w="2050"/>
        <w:gridCol w:w="2207"/>
        <w:gridCol w:w="2320"/>
      </w:tblGrid>
      <w:tr w:rsidR="00977CE6" w:rsidRPr="008146D3" w14:paraId="3BA5F67D" w14:textId="77777777" w:rsidTr="008146D3">
        <w:trPr>
          <w:trHeight w:val="541"/>
        </w:trPr>
        <w:tc>
          <w:tcPr>
            <w:tcW w:w="2723" w:type="dxa"/>
            <w:vAlign w:val="center"/>
          </w:tcPr>
          <w:p w14:paraId="3BA5F679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 xml:space="preserve">Numero e anno del provvedimento di sequestro </w:t>
            </w: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lastRenderedPageBreak/>
              <w:t>o di confisca</w:t>
            </w:r>
          </w:p>
        </w:tc>
        <w:tc>
          <w:tcPr>
            <w:tcW w:w="2437" w:type="dxa"/>
            <w:vAlign w:val="center"/>
          </w:tcPr>
          <w:p w14:paraId="3BA5F67A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lastRenderedPageBreak/>
              <w:t>Giudice emittente</w:t>
            </w:r>
          </w:p>
        </w:tc>
        <w:tc>
          <w:tcPr>
            <w:tcW w:w="2491" w:type="dxa"/>
            <w:vAlign w:val="center"/>
          </w:tcPr>
          <w:p w14:paraId="3BA5F67B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Natura del provvedimento</w:t>
            </w:r>
          </w:p>
        </w:tc>
        <w:tc>
          <w:tcPr>
            <w:tcW w:w="2537" w:type="dxa"/>
            <w:vAlign w:val="center"/>
          </w:tcPr>
          <w:p w14:paraId="3BA5F67C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 xml:space="preserve">Nominativo del custode, o dell’amministratore </w:t>
            </w: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lastRenderedPageBreak/>
              <w:t>giudiziario o finanziario</w:t>
            </w:r>
          </w:p>
        </w:tc>
      </w:tr>
      <w:tr w:rsidR="00977CE6" w:rsidRPr="008146D3" w14:paraId="3BA5F687" w14:textId="77777777" w:rsidTr="00E94356">
        <w:trPr>
          <w:trHeight w:val="1229"/>
        </w:trPr>
        <w:tc>
          <w:tcPr>
            <w:tcW w:w="2723" w:type="dxa"/>
            <w:vAlign w:val="center"/>
          </w:tcPr>
          <w:p w14:paraId="3BA5F67E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3BA5F67F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  <w:p w14:paraId="3BA5F680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_____________/______</w:t>
            </w:r>
          </w:p>
          <w:p w14:paraId="3BA5F681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37" w:type="dxa"/>
            <w:vAlign w:val="center"/>
          </w:tcPr>
          <w:p w14:paraId="3BA5F682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91" w:type="dxa"/>
            <w:vAlign w:val="center"/>
          </w:tcPr>
          <w:p w14:paraId="3BA5F683" w14:textId="77777777" w:rsidR="00977CE6" w:rsidRPr="008146D3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Art. 12-</w:t>
            </w:r>
            <w:r w:rsidRPr="008146D3">
              <w:rPr>
                <w:rFonts w:ascii="Century Gothic" w:hAnsi="Century Gothic" w:cs="Arial"/>
                <w:i/>
                <w:sz w:val="16"/>
                <w:szCs w:val="16"/>
              </w:rPr>
              <w:t>sexies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 xml:space="preserve"> della l. 356/92</w:t>
            </w:r>
          </w:p>
          <w:p w14:paraId="3BA5F684" w14:textId="77777777" w:rsidR="00977CE6" w:rsidRPr="008146D3" w:rsidRDefault="00977CE6" w:rsidP="00E94356">
            <w:pPr>
              <w:tabs>
                <w:tab w:val="num" w:pos="435"/>
              </w:tabs>
              <w:ind w:left="437"/>
              <w:rPr>
                <w:rFonts w:ascii="Century Gothic" w:hAnsi="Century Gothic" w:cs="Arial"/>
                <w:sz w:val="16"/>
                <w:szCs w:val="16"/>
              </w:rPr>
            </w:pPr>
          </w:p>
          <w:p w14:paraId="3BA5F685" w14:textId="77777777" w:rsidR="00977CE6" w:rsidRPr="00E94356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Artt. 20 e 24 del D.</w:t>
            </w:r>
            <w:r w:rsidR="000667BC" w:rsidRPr="008146D3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>Lgs. 159/11</w:t>
            </w:r>
          </w:p>
        </w:tc>
        <w:tc>
          <w:tcPr>
            <w:tcW w:w="2537" w:type="dxa"/>
            <w:vAlign w:val="center"/>
          </w:tcPr>
          <w:p w14:paraId="3BA5F686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</w:tr>
    </w:tbl>
    <w:p w14:paraId="3BA5F688" w14:textId="77777777"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689" w14:textId="77777777" w:rsidR="005C796C" w:rsidRPr="00977CE6" w:rsidRDefault="00A144F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, di cui all’art. 94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 del D.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36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23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14:paraId="3BA5F68A" w14:textId="77777777" w:rsidR="005C796C" w:rsidRPr="00977CE6" w:rsidRDefault="005C796C" w:rsidP="00977CE6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BA5F68B" w14:textId="77777777" w:rsidR="00977CE6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9"/>
        <w:gridCol w:w="1819"/>
        <w:gridCol w:w="1633"/>
        <w:gridCol w:w="1870"/>
        <w:gridCol w:w="2070"/>
      </w:tblGrid>
      <w:tr w:rsidR="00E80BFC" w:rsidRPr="00E94356" w14:paraId="3BA5F691" w14:textId="77777777" w:rsidTr="00E94356">
        <w:tc>
          <w:tcPr>
            <w:tcW w:w="921" w:type="pct"/>
            <w:vAlign w:val="center"/>
          </w:tcPr>
          <w:p w14:paraId="3BA5F68C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14:paraId="3BA5F68D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14:paraId="3BA5F68E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14:paraId="3BA5F68F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14:paraId="3BA5F690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E80BFC" w:rsidRPr="00E94356" w14:paraId="3BA5F697" w14:textId="77777777" w:rsidTr="00E94356">
        <w:trPr>
          <w:trHeight w:val="332"/>
        </w:trPr>
        <w:tc>
          <w:tcPr>
            <w:tcW w:w="921" w:type="pct"/>
            <w:vAlign w:val="center"/>
          </w:tcPr>
          <w:p w14:paraId="3BA5F69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3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9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95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9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9D" w14:textId="77777777" w:rsidTr="00E94356">
        <w:trPr>
          <w:trHeight w:val="281"/>
        </w:trPr>
        <w:tc>
          <w:tcPr>
            <w:tcW w:w="921" w:type="pct"/>
            <w:vAlign w:val="center"/>
          </w:tcPr>
          <w:p w14:paraId="3BA5F69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9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9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9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9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3" w14:textId="77777777" w:rsidTr="00E94356">
        <w:trPr>
          <w:trHeight w:val="271"/>
        </w:trPr>
        <w:tc>
          <w:tcPr>
            <w:tcW w:w="921" w:type="pct"/>
            <w:vAlign w:val="center"/>
          </w:tcPr>
          <w:p w14:paraId="3BA5F69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F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0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1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9" w14:textId="77777777" w:rsidTr="00E94356">
        <w:trPr>
          <w:trHeight w:val="275"/>
        </w:trPr>
        <w:tc>
          <w:tcPr>
            <w:tcW w:w="921" w:type="pct"/>
            <w:vAlign w:val="center"/>
          </w:tcPr>
          <w:p w14:paraId="3BA5F6A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A5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7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F" w14:textId="77777777" w:rsidTr="00E94356">
        <w:trPr>
          <w:trHeight w:val="265"/>
        </w:trPr>
        <w:tc>
          <w:tcPr>
            <w:tcW w:w="921" w:type="pct"/>
            <w:vAlign w:val="center"/>
          </w:tcPr>
          <w:p w14:paraId="3BA5F6A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A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D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3BA5F6B0" w14:textId="77777777" w:rsidR="005C796C" w:rsidRPr="005C796C" w:rsidRDefault="005C796C" w:rsidP="001F016F">
      <w:pPr>
        <w:tabs>
          <w:tab w:val="left" w:pos="708"/>
          <w:tab w:val="left" w:pos="1416"/>
          <w:tab w:val="left" w:pos="2966"/>
        </w:tabs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="001F016F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6B1" w14:textId="77777777" w:rsidR="00295B6C" w:rsidRPr="00295B6C" w:rsidRDefault="00295B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295B6C">
        <w:rPr>
          <w:rFonts w:ascii="Century Gothic" w:hAnsi="Century Gothic" w:cs="Poppins"/>
          <w:color w:val="000000"/>
          <w:sz w:val="20"/>
          <w:szCs w:val="20"/>
        </w:rPr>
        <w:t>che nei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confronti dei soggetti di cui all’art. 94, comma 3 del D. Lgs. 36/2023 e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dell'operatore economico di cui il sottoscritto </w:t>
      </w:r>
      <w:r w:rsidR="00AC7B4C" w:rsidRPr="00295B6C">
        <w:rPr>
          <w:rFonts w:ascii="Century Gothic" w:hAnsi="Century Gothic" w:cs="Poppins"/>
          <w:color w:val="000000"/>
          <w:sz w:val="20"/>
          <w:szCs w:val="20"/>
        </w:rPr>
        <w:t>è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legale rappresentante, non sussistono cause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ostative all’affidamento pubblico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>di cui agli artt. 94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e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95 del D. Lgs. 36/2023</w:t>
      </w:r>
      <w:r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2" w14:textId="77777777" w:rsidR="00B810C5" w:rsidRPr="00B810C5" w:rsidRDefault="00295B6C" w:rsidP="00B810C5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C7EEF">
        <w:rPr>
          <w:rFonts w:ascii="Century Gothic" w:hAnsi="Century Gothic" w:cs="Poppins"/>
          <w:color w:val="000000"/>
          <w:sz w:val="20"/>
          <w:szCs w:val="20"/>
        </w:rPr>
        <w:t xml:space="preserve">che nei confronti dei soggetti di cui all’art. 94, comma 3 del D. Lgs. 36/2023 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non sussiste alcuna causa di divieto, decadenza o sospensione di cui all’art. 67 del 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D. Lgs.  159/2011, di ragioni di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 decadenza, di sospensione o di divieto previste dall’articolo 67 del codice delle leggi antimafia e delle misure di prevenzione, di cui al decreto legislativo 6 settembre 2011, n. 159 o di un tentativo di infiltrazione mafiosa di cui all’articolo 84, comma 4, del medesimo codice. Resta fermo quanto previsto dagli articoli 88, comma 4- bis, e 92, commi 2 e 3, del codice di cui al decreto legislativo n. 159 del 2011, con riferimento rispettivamente alle comunicazioni antimafia e alle informazioni antimafia;</w:t>
      </w:r>
    </w:p>
    <w:p w14:paraId="3BA5F6B3" w14:textId="77777777" w:rsidR="001C7EEF" w:rsidRPr="009522B6" w:rsidRDefault="00B810C5" w:rsidP="00B946FA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color w:val="000000"/>
          <w:sz w:val="20"/>
          <w:szCs w:val="20"/>
        </w:rPr>
        <w:t>che nei confronti dei soggetti di cui all’art. 94, comma 3 del D. Lgs. 36/2023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1C7EEF" w:rsidRPr="009522B6">
        <w:rPr>
          <w:rFonts w:ascii="Century Gothic" w:hAnsi="Century Gothic" w:cs="Poppins"/>
          <w:color w:val="000000"/>
          <w:sz w:val="20"/>
          <w:szCs w:val="20"/>
        </w:rPr>
        <w:t>non è stata emessa sentenza di condanna passata in giudicato/decreto penale di condanna divenuto irrevocabile per uno dei reati indicati all’art. 94, comma 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C7B4C" w:rsidRPr="009522B6">
        <w:rPr>
          <w:rFonts w:ascii="Century Gothic" w:hAnsi="Century Gothic" w:cs="Poppins"/>
          <w:color w:val="000000"/>
          <w:sz w:val="20"/>
          <w:szCs w:val="20"/>
        </w:rPr>
        <w:t>del D. 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4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B5" w14:textId="77777777" w:rsidR="00B810C5" w:rsidRPr="00B810C5" w:rsidRDefault="00B810C5" w:rsidP="00B810C5">
      <w:pPr>
        <w:spacing w:line="360" w:lineRule="auto"/>
        <w:ind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b/>
          <w:color w:val="000000"/>
          <w:sz w:val="20"/>
          <w:szCs w:val="20"/>
        </w:rPr>
        <w:t>OVVERO</w:t>
      </w:r>
    </w:p>
    <w:p w14:paraId="3BA5F6B6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B7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in caso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di avvenuta 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>em</w:t>
      </w:r>
      <w:r w:rsidR="009522B6">
        <w:rPr>
          <w:rFonts w:ascii="Century Gothic" w:hAnsi="Century Gothic" w:cs="Poppins"/>
          <w:color w:val="000000"/>
          <w:sz w:val="20"/>
          <w:szCs w:val="20"/>
        </w:rPr>
        <w:t>issione di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sentenza di condanna passata in giudicato/decreto penale di condanna divenuto irrevocabile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9522B6"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per </w:t>
      </w:r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>taluno dei predetti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,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indicare:</w:t>
      </w:r>
    </w:p>
    <w:p w14:paraId="3BA5F6B8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la data della contestazione, della </w:t>
      </w:r>
      <w:r w:rsidR="0065506B">
        <w:rPr>
          <w:rFonts w:ascii="Century Gothic" w:hAnsi="Century Gothic" w:cs="Poppins"/>
          <w:color w:val="000000"/>
          <w:sz w:val="20"/>
          <w:szCs w:val="20"/>
        </w:rPr>
        <w:t xml:space="preserve">sentenza di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condanna, ovvero del decreto penale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9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relativa durata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A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il reato commesso tra quelli riportati agli artt. 94, comma 1 del D.</w:t>
      </w:r>
      <w:r w:rsidR="00B946FA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B" w14:textId="77777777" w:rsidR="00B810C5" w:rsidRDefault="00AC7B4C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 i motivi di condanna;</w:t>
      </w:r>
    </w:p>
    <w:p w14:paraId="3BA5F6BC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durata della pena accessoria,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se stabilita direttamente nella sentenza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D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per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 reati di cui all’art. 9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4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BE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depenalizzazione del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reato;</w:t>
      </w:r>
    </w:p>
    <w:p w14:paraId="3BA5F6BF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intervenuta riabilitazione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0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dichiarazione di estinzione del reato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ai sensi dell’articolo 179, settimo comma, del codice penale,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nei casi di condanna a una pena accessoria perpetua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1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estinzione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reato dopo la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2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revoca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3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14:paraId="3BA5F6C4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6" w14:textId="77777777" w:rsidR="009522B6" w:rsidRPr="009522B6" w:rsidRDefault="009522B6" w:rsidP="009522B6">
      <w:pPr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</w:t>
      </w:r>
      <w:r>
        <w:rPr>
          <w:rFonts w:ascii="Century Gothic" w:hAnsi="Century Gothic" w:cs="Poppins"/>
          <w:b/>
          <w:color w:val="000000"/>
          <w:sz w:val="20"/>
          <w:szCs w:val="20"/>
        </w:rPr>
        <w:t>ai gravi illeciti professionali di cui all’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>r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t. 9</w:t>
      </w:r>
      <w:r>
        <w:rPr>
          <w:rFonts w:ascii="Century Gothic" w:hAnsi="Century Gothic" w:cs="Poppins"/>
          <w:b/>
          <w:color w:val="000000"/>
          <w:sz w:val="20"/>
          <w:szCs w:val="20"/>
        </w:rPr>
        <w:t>8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 del D.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Lgs. 36/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BA5F6C7" w14:textId="77777777" w:rsidR="009522B6" w:rsidRPr="002177A9" w:rsidRDefault="009522B6" w:rsidP="009522B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2177A9">
        <w:rPr>
          <w:rFonts w:ascii="Century Gothic" w:hAnsi="Century Gothic" w:cs="Poppins"/>
          <w:sz w:val="20"/>
          <w:szCs w:val="20"/>
        </w:rPr>
        <w:t xml:space="preserve">che nei confronti </w:t>
      </w:r>
      <w:r w:rsidR="00715B1C" w:rsidRPr="002177A9">
        <w:rPr>
          <w:rFonts w:ascii="Century Gothic" w:hAnsi="Century Gothic" w:cs="Poppins"/>
          <w:sz w:val="20"/>
          <w:szCs w:val="20"/>
        </w:rPr>
        <w:t xml:space="preserve">dell’operatore economico </w:t>
      </w:r>
      <w:r w:rsidRPr="002177A9">
        <w:rPr>
          <w:rFonts w:ascii="Century Gothic" w:hAnsi="Century Gothic" w:cs="Poppins"/>
          <w:sz w:val="20"/>
          <w:szCs w:val="20"/>
        </w:rPr>
        <w:t xml:space="preserve">  </w:t>
      </w:r>
    </w:p>
    <w:p w14:paraId="3BA5F6C8" w14:textId="77777777" w:rsidR="00087CE8" w:rsidRDefault="00087CE8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sono state irrogate sanzioni, divenute esecutive, da parte dell’Autorità Garante della Concorrenza e del Mercato o da altra autorità di settore, rilevante in relazione al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l’oggetto specifico dell’affidamento</w:t>
      </w:r>
    </w:p>
    <w:p w14:paraId="3BA5F6C9" w14:textId="77777777" w:rsidR="00087CE8" w:rsidRPr="00087CE8" w:rsidRDefault="00087CE8" w:rsidP="00AC7B4C">
      <w:pPr>
        <w:spacing w:line="360" w:lineRule="auto"/>
        <w:ind w:left="360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sono stati emessi e divenuti esecutivi i seguenti provvedimenti sanzionatori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CA" w14:textId="77777777" w:rsidR="00087CE8" w:rsidRPr="00087CE8" w:rsidRDefault="00087CE8" w:rsidP="00087CE8">
      <w:p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CB" w14:textId="77777777" w:rsidR="00087CE8" w:rsidRPr="00087CE8" w:rsidRDefault="00087CE8" w:rsidP="00087CE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C" w14:textId="77777777" w:rsidR="00715B1C" w:rsidRPr="005C796C" w:rsidRDefault="00715B1C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b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all’ aver tentato di influenzare indebitamente il processo decisionale della stazione appaltante o di ottenere informazioni riservate a fini di proprio vantaggio oppure abbia fornito, anche per negligenza, informazioni false o fuorvianti suscettibili di influenzare le decisioni sull'esclusione, la selezione o l'aggiudicazione;</w:t>
      </w:r>
    </w:p>
    <w:p w14:paraId="3BA5F6CD" w14:textId="77777777" w:rsidR="00715B1C" w:rsidRDefault="00715B1C" w:rsidP="00715B1C">
      <w:pPr>
        <w:pStyle w:val="Paragrafoelenco"/>
        <w:spacing w:line="360" w:lineRule="auto"/>
        <w:ind w:left="51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E" w14:textId="77777777" w:rsidR="00715B1C" w:rsidRPr="00087CE8" w:rsidRDefault="00715B1C" w:rsidP="00CD2B9B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ovvero sussistono le seguenti situazioni:</w:t>
      </w:r>
    </w:p>
    <w:p w14:paraId="3BA5F6CF" w14:textId="77777777" w:rsidR="00715B1C" w:rsidRPr="00087CE8" w:rsidRDefault="00715B1C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</w:t>
      </w:r>
    </w:p>
    <w:p w14:paraId="3BA5F6D0" w14:textId="77777777"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c),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dimostrato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Century Gothic" w:hAnsi="Century Gothic" w:cs="Poppins"/>
          <w:color w:val="000000"/>
          <w:sz w:val="20"/>
          <w:szCs w:val="20"/>
        </w:rPr>
        <w:t>, derivanti da inadempienze particolarmente gravi o la cui ripetizione sia indice di una persistente carenza professionale</w:t>
      </w:r>
    </w:p>
    <w:p w14:paraId="3BA5F6D1" w14:textId="77777777" w:rsidR="00087CE8" w:rsidRPr="005C796C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2" w14:textId="77777777" w:rsidR="00087CE8" w:rsidRPr="00087CE8" w:rsidRDefault="00087CE8" w:rsidP="00AA6158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risultano intervenute le seguenti risoluzioni per inadempimento e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/o condanne al risarcimento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3" w14:textId="77777777" w:rsidR="00087CE8" w:rsidRPr="00087CE8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4" w14:textId="77777777"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d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commesso grave inadempimento nei confronti di uno o più subappaltatori</w:t>
      </w:r>
    </w:p>
    <w:p w14:paraId="3BA5F6D5" w14:textId="77777777" w:rsidR="00087CE8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6" w14:textId="77777777" w:rsidR="00087CE8" w:rsidRPr="005C796C" w:rsidRDefault="00087CE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risultano emessi i seguenti provvedimenti giurisdizionali anche non definitivi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7" w14:textId="77777777" w:rsidR="00087CE8" w:rsidRPr="005C796C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</w:t>
      </w:r>
    </w:p>
    <w:p w14:paraId="3BA5F6D8" w14:textId="77777777"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violato il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divieto di intestazione fiduciaria posto dall’art. 17 della l. n. 55 del 19 marzo 1990 e s.m. e i., </w:t>
      </w:r>
      <w:r>
        <w:rPr>
          <w:rFonts w:ascii="Century Gothic" w:hAnsi="Century Gothic" w:cs="Poppins"/>
          <w:color w:val="000000"/>
          <w:sz w:val="20"/>
          <w:szCs w:val="20"/>
        </w:rPr>
        <w:t>qualora tale violazione non sia stata rimossa</w:t>
      </w:r>
    </w:p>
    <w:p w14:paraId="3BA5F6D9" w14:textId="77777777" w:rsidR="00AA6158" w:rsidRPr="00AA6158" w:rsidRDefault="00AA6158" w:rsidP="00AA615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A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che la violazione del predetto divieto è stata accertata in via definitiva con il seguente provvedimento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B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C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D" w14:textId="77777777"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omess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o, in qualità di 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>operatore economico persona offesa d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al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 xml:space="preserve"> reat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o,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di denunciare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all'autorità 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previsti e puniti dagli articoli 317 e 629 del codice penale aggravati ai sensi dell'articolo 416-bis.1 del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medesimo codice salvo che ricorrano i casi previsti dall'articolo 4, primo comma, della legge 24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novembre 1981, n. 689. Tale circostanza deve emergere dagli indizi a base della richiesta di rinvio 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giudizio formulata nei confronti dell'imputato per i reati di cui al primo periodo nell'anno antecedente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alla pubblicazione del bando e deve essere comunicata, unitamente alle generalità del soggetto che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ha omesso la predetta denuncia, dal procuratore della Repubblica procedente all'ANAC, la quale ne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cura la pubblicazione</w:t>
      </w:r>
    </w:p>
    <w:p w14:paraId="3BA5F6DE" w14:textId="77777777" w:rsidR="00A10BB8" w:rsidRDefault="00A10BB8" w:rsidP="00AA615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DF" w14:textId="76163907" w:rsidR="00AA6158" w:rsidRPr="00AA6158" w:rsidRDefault="00652580" w:rsidP="00652580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  </w:t>
      </w:r>
      <w:r w:rsidR="00AA6158" w:rsidRPr="00AA6158">
        <w:rPr>
          <w:rFonts w:ascii="Century Gothic" w:hAnsi="Century Gothic" w:cs="Poppins"/>
          <w:color w:val="000000"/>
          <w:sz w:val="20"/>
          <w:szCs w:val="20"/>
        </w:rPr>
        <w:t>ovvero che l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’</w:t>
      </w:r>
      <w:r w:rsidR="00AA6158" w:rsidRPr="00AA6158">
        <w:rPr>
          <w:rFonts w:ascii="Century Gothic" w:hAnsi="Century Gothic" w:cs="Poppins"/>
          <w:color w:val="000000"/>
          <w:sz w:val="20"/>
          <w:szCs w:val="20"/>
        </w:rPr>
        <w:t>a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sserita </w:t>
      </w:r>
      <w:r w:rsidR="00AA6158" w:rsidRPr="00AA6158">
        <w:rPr>
          <w:rFonts w:ascii="Century Gothic" w:hAnsi="Century Gothic" w:cs="Poppins"/>
          <w:color w:val="000000"/>
          <w:sz w:val="20"/>
          <w:szCs w:val="20"/>
        </w:rPr>
        <w:t xml:space="preserve">violazione del predetto </w:t>
      </w:r>
      <w:r w:rsidR="00AA6158">
        <w:rPr>
          <w:rFonts w:ascii="Century Gothic" w:hAnsi="Century Gothic" w:cs="Poppins"/>
          <w:color w:val="000000"/>
          <w:sz w:val="20"/>
          <w:szCs w:val="20"/>
        </w:rPr>
        <w:t xml:space="preserve">obbligo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è alla base del rinvio a giudizio disposto con il seguente atto</w:t>
      </w:r>
      <w:r w:rsidR="00AA6158"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0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1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E2" w14:textId="77777777" w:rsidR="00D346BB" w:rsidRPr="00AC7B4C" w:rsidRDefault="00D346BB" w:rsidP="00D346BB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AC7B4C">
        <w:rPr>
          <w:rFonts w:ascii="Century Gothic" w:hAnsi="Century Gothic" w:cs="Poppins"/>
          <w:sz w:val="20"/>
          <w:szCs w:val="20"/>
        </w:rPr>
        <w:t xml:space="preserve">che nei confronti dell’operatore economico e dei soggetti di cui all’art. 94, comma 3 del D. Lgs. 36/2023   </w:t>
      </w:r>
    </w:p>
    <w:p w14:paraId="3BA5F6E3" w14:textId="77777777" w:rsidR="00D346BB" w:rsidRDefault="00D346BB" w:rsidP="00D346BB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non è stata contestata la commissione di taluno dei reati, consumati o tentati, di cui all’art. 94, comma 1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3BA5F6E4" w14:textId="77777777" w:rsidR="00D346BB" w:rsidRDefault="00D346BB" w:rsidP="00D346BB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E5" w14:textId="77777777" w:rsidR="00D346BB" w:rsidRPr="00AA6158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è stato emanato uno degli atti di cui </w:t>
      </w:r>
      <w:r w:rsidR="00705673">
        <w:rPr>
          <w:rFonts w:ascii="Century Gothic" w:hAnsi="Century Gothic" w:cs="Poppins"/>
          <w:color w:val="000000"/>
          <w:sz w:val="20"/>
          <w:szCs w:val="20"/>
        </w:rPr>
        <w:t>all’art. 98, comma 6, lett. g)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05673"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6" w14:textId="77777777" w:rsidR="00D346BB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7" w14:textId="77777777" w:rsidR="00CC2868" w:rsidRDefault="00CC2868" w:rsidP="00CC286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è stata contestata o accertata la commissione di taluno dei reati di cu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i all’art. 98, comma 3, lett. h)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3BA5F6E8" w14:textId="77777777" w:rsidR="00CC2868" w:rsidRDefault="00CC2868" w:rsidP="00CC286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E9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>è stato emanato uno degli atti di cui all’art. 98, comma 6, lett. h)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A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B" w14:textId="77777777"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9004339" w14:textId="77777777" w:rsidR="00F25876" w:rsidRPr="005C796C" w:rsidRDefault="00F25876" w:rsidP="00F25876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>Relativamente a</w:t>
      </w:r>
      <w:r>
        <w:rPr>
          <w:rFonts w:ascii="Century Gothic" w:hAnsi="Century Gothic" w:cs="Poppins"/>
          <w:b/>
          <w:color w:val="000000"/>
          <w:sz w:val="20"/>
          <w:szCs w:val="20"/>
        </w:rPr>
        <w:t>d ulteriori</w:t>
      </w: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 xml:space="preserve"> motivi di esclusione </w:t>
      </w:r>
      <w:r w:rsidRPr="001F016F">
        <w:rPr>
          <w:rFonts w:ascii="Century Gothic" w:hAnsi="Century Gothic" w:cs="Poppins"/>
          <w:b/>
          <w:color w:val="000000"/>
          <w:sz w:val="20"/>
          <w:szCs w:val="20"/>
        </w:rPr>
        <w:t>previsti dalla normativa nazionale</w:t>
      </w:r>
    </w:p>
    <w:p w14:paraId="5A1FC104" w14:textId="77777777" w:rsidR="00F25876" w:rsidRPr="00CA527F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applicare a favore dei propri lavoratori dipendenti, o nei confronti dei propri soci in caso di cooperativa, condizioni normative e retributive non deteriori e/o inferiori a quelle risultanti dai contratti nazionali di lavoro e dagli accordi locali integrativi relativi al luogo in cui si trova la propria sede, nonché di rispettare le forme e le procedure previste in materia dalla l. n. 55 del 19 marzo 1990 e s.m. e i.;</w:t>
      </w:r>
    </w:p>
    <w:p w14:paraId="0F3C9218" w14:textId="77777777" w:rsidR="00F25876" w:rsidRPr="00CA527F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non aver posto in essere atti o comportamenti discriminatori debitamente accertati,</w:t>
      </w:r>
      <w:r w:rsidRPr="00CA527F">
        <w:rPr>
          <w:rFonts w:ascii="Century Gothic" w:hAnsi="Century Gothic" w:cs="Poppins"/>
          <w:sz w:val="20"/>
          <w:szCs w:val="20"/>
        </w:rPr>
        <w:t xml:space="preserve"> ai sensi degli artt. 43 e 44, 11 comma, del D.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CA527F">
        <w:rPr>
          <w:rFonts w:ascii="Century Gothic" w:hAnsi="Century Gothic" w:cs="Poppins"/>
          <w:sz w:val="20"/>
          <w:szCs w:val="20"/>
        </w:rPr>
        <w:t>Lgs. n. 286 del 25 luglio 1998, comportanti l’esclusione dalle gare;</w:t>
      </w:r>
    </w:p>
    <w:p w14:paraId="21BD5BD1" w14:textId="77777777" w:rsidR="00F25876" w:rsidRPr="00784C48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784C48">
        <w:rPr>
          <w:rFonts w:ascii="Century Gothic" w:hAnsi="Century Gothic" w:cs="Poppins"/>
          <w:color w:val="000000"/>
          <w:sz w:val="20"/>
          <w:szCs w:val="20"/>
        </w:rPr>
        <w:t xml:space="preserve">che non sussiste la causa interdittiva di cui all’art. 53, comma 16-ter, del D. Lgs. 165/01 e, in particolare, che, negli ultimi tre anni, non ha concluso contratti di lavoro subordinato o autonomo con, e comunque non ha conferito incarichi a, ex dipendenti di pubbliche amministrazioni, enti pubblici o enti privati in controllo pubblico di cui all’art. 1, lettere a), b) e c)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lastRenderedPageBreak/>
        <w:t>del D. Lgs. 39/13, ovvero soggetti titolari di uno degli incarichi di cui al D. Lgs. 39/13 che abbiano cessato il proprio rapporto con le pubbliche amministrazioni, enti pubblici o enti privati in controllo pubblico da meno di tre anni, e che, nell’ultimo triennio di servizio, abbiano esercitato nei confronti dell’Operatore poteri autoritativi o negoziali per conto delle amministrazioni o degli enti di cui sopra;</w:t>
      </w:r>
    </w:p>
    <w:p w14:paraId="3BA5F6F2" w14:textId="77777777" w:rsidR="00103544" w:rsidRPr="00E771D4" w:rsidRDefault="00103544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i/>
          <w:sz w:val="20"/>
          <w:szCs w:val="20"/>
        </w:rPr>
      </w:pPr>
    </w:p>
    <w:p w14:paraId="15667B8F" w14:textId="4A2A7699" w:rsidR="00844584" w:rsidRPr="00CB4D1D" w:rsidRDefault="00844584" w:rsidP="0084458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Cs/>
          <w:sz w:val="20"/>
          <w:szCs w:val="20"/>
        </w:rPr>
      </w:pPr>
      <w:r w:rsidRPr="00CB4D1D">
        <w:rPr>
          <w:rFonts w:ascii="Century Gothic" w:hAnsi="Century Gothic" w:cs="Poppins"/>
          <w:b/>
          <w:sz w:val="20"/>
          <w:szCs w:val="20"/>
        </w:rPr>
        <w:t xml:space="preserve">Dichiara se l'attività oggetto di affidamento verrà svolta (barrare l’opzione </w:t>
      </w:r>
      <w:r w:rsidR="0038121D" w:rsidRPr="00CB4D1D">
        <w:rPr>
          <w:rFonts w:ascii="Century Gothic" w:hAnsi="Century Gothic" w:cs="Poppins"/>
          <w:b/>
          <w:sz w:val="20"/>
          <w:szCs w:val="20"/>
        </w:rPr>
        <w:t>prescelta)</w:t>
      </w:r>
      <w:r w:rsidRPr="00CB4D1D">
        <w:rPr>
          <w:rFonts w:ascii="Century Gothic" w:hAnsi="Century Gothic" w:cs="Poppins"/>
          <w:bCs/>
          <w:sz w:val="20"/>
          <w:szCs w:val="20"/>
        </w:rPr>
        <w:t xml:space="preserve">: </w:t>
      </w:r>
    </w:p>
    <w:p w14:paraId="394CB7D6" w14:textId="77496681" w:rsidR="00844584" w:rsidRPr="00CB4D1D" w:rsidRDefault="00CB4D1D" w:rsidP="00844584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bCs/>
          <w:sz w:val="20"/>
          <w:szCs w:val="20"/>
        </w:rPr>
      </w:pPr>
      <w:r>
        <w:rPr>
          <w:rFonts w:ascii="Century Gothic" w:hAnsi="Century Gothic" w:cs="Poppins"/>
          <w:bCs/>
          <w:sz w:val="20"/>
          <w:szCs w:val="20"/>
        </w:rPr>
        <w:t xml:space="preserve">A) </w:t>
      </w:r>
      <w:r w:rsidR="00844584" w:rsidRPr="00CB4D1D">
        <w:rPr>
          <w:rFonts w:ascii="Century Gothic" w:hAnsi="Century Gothic" w:cs="Poppins"/>
          <w:bCs/>
          <w:sz w:val="20"/>
          <w:szCs w:val="20"/>
        </w:rPr>
        <w:t>interamente in proprio</w:t>
      </w:r>
    </w:p>
    <w:p w14:paraId="33CFBB29" w14:textId="64789082" w:rsidR="00844584" w:rsidRPr="00CB4D1D" w:rsidRDefault="00CB4D1D" w:rsidP="006E30D3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bCs/>
          <w:sz w:val="20"/>
          <w:szCs w:val="20"/>
        </w:rPr>
      </w:pPr>
      <w:r>
        <w:rPr>
          <w:rFonts w:ascii="Century Gothic" w:hAnsi="Century Gothic" w:cs="Poppins"/>
          <w:bCs/>
          <w:sz w:val="20"/>
          <w:szCs w:val="20"/>
        </w:rPr>
        <w:t xml:space="preserve">B) </w:t>
      </w:r>
      <w:r w:rsidR="00844584" w:rsidRPr="00CB4D1D">
        <w:rPr>
          <w:rFonts w:ascii="Century Gothic" w:hAnsi="Century Gothic" w:cs="Poppins"/>
          <w:bCs/>
          <w:sz w:val="20"/>
          <w:szCs w:val="20"/>
        </w:rPr>
        <w:t xml:space="preserve">attraverso il ricorso al subappalto </w:t>
      </w:r>
    </w:p>
    <w:p w14:paraId="306DDC54" w14:textId="459E87F3" w:rsidR="00844584" w:rsidRPr="00CB4D1D" w:rsidRDefault="00CB4D1D" w:rsidP="00844584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bCs/>
          <w:sz w:val="20"/>
          <w:szCs w:val="20"/>
        </w:rPr>
      </w:pPr>
      <w:r>
        <w:rPr>
          <w:rFonts w:ascii="Century Gothic" w:hAnsi="Century Gothic" w:cs="Poppins"/>
          <w:bCs/>
          <w:sz w:val="20"/>
          <w:szCs w:val="20"/>
        </w:rPr>
        <w:t xml:space="preserve">C) </w:t>
      </w:r>
      <w:r w:rsidR="00844584" w:rsidRPr="00CB4D1D">
        <w:rPr>
          <w:rFonts w:ascii="Century Gothic" w:hAnsi="Century Gothic" w:cs="Poppins"/>
          <w:bCs/>
          <w:sz w:val="20"/>
          <w:szCs w:val="20"/>
        </w:rPr>
        <w:t xml:space="preserve">per mezzo di contratti continuativi di cooperazione sottoscritti in epoca anteriore alla data del presente invito </w:t>
      </w:r>
    </w:p>
    <w:p w14:paraId="2A8E1E77" w14:textId="77777777" w:rsidR="00844584" w:rsidRDefault="00844584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3" w14:textId="113DD42C" w:rsidR="00C22585" w:rsidRPr="00F44958" w:rsidRDefault="0038121D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>
        <w:rPr>
          <w:rFonts w:ascii="Century Gothic" w:hAnsi="Century Gothic" w:cs="Poppins"/>
          <w:b/>
          <w:sz w:val="20"/>
          <w:szCs w:val="20"/>
        </w:rPr>
        <w:t>(da compilare solo in caso di</w:t>
      </w:r>
      <w:r w:rsidR="00C22585" w:rsidRPr="00F44958">
        <w:rPr>
          <w:rFonts w:ascii="Century Gothic" w:hAnsi="Century Gothic" w:cs="Poppins"/>
          <w:b/>
          <w:sz w:val="20"/>
          <w:szCs w:val="20"/>
        </w:rPr>
        <w:t xml:space="preserve"> subappalto</w:t>
      </w:r>
      <w:r>
        <w:rPr>
          <w:rFonts w:ascii="Century Gothic" w:hAnsi="Century Gothic" w:cs="Poppins"/>
          <w:b/>
          <w:sz w:val="20"/>
          <w:szCs w:val="20"/>
        </w:rPr>
        <w:t>)</w:t>
      </w:r>
      <w:r w:rsidR="00C22585" w:rsidRPr="00F44958">
        <w:rPr>
          <w:rFonts w:ascii="Century Gothic" w:hAnsi="Century Gothic" w:cs="Poppins"/>
          <w:b/>
          <w:sz w:val="20"/>
          <w:szCs w:val="20"/>
        </w:rPr>
        <w:t xml:space="preserve"> dichiara:</w:t>
      </w:r>
    </w:p>
    <w:p w14:paraId="3BA5F6F4" w14:textId="77777777" w:rsidR="00C22585" w:rsidRPr="00F44958" w:rsidRDefault="00C22585" w:rsidP="0021163D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>che intende subappaltare</w:t>
      </w:r>
      <w:r w:rsidR="0053612D" w:rsidRPr="00F44958">
        <w:rPr>
          <w:rFonts w:ascii="Century Gothic" w:hAnsi="Century Gothic" w:cs="Poppins"/>
          <w:sz w:val="20"/>
          <w:szCs w:val="20"/>
        </w:rPr>
        <w:t>,</w:t>
      </w:r>
      <w:r w:rsidRPr="00F44958">
        <w:rPr>
          <w:rFonts w:ascii="Century Gothic" w:hAnsi="Century Gothic" w:cs="Poppins"/>
          <w:sz w:val="20"/>
          <w:szCs w:val="20"/>
        </w:rPr>
        <w:t xml:space="preserve"> nei limiti ed alle condizioni previste dall’art. 1</w:t>
      </w:r>
      <w:r w:rsidR="00AC3EC4" w:rsidRPr="00F44958">
        <w:rPr>
          <w:rFonts w:ascii="Century Gothic" w:hAnsi="Century Gothic" w:cs="Poppins"/>
          <w:sz w:val="20"/>
          <w:szCs w:val="20"/>
        </w:rPr>
        <w:t>19</w:t>
      </w:r>
      <w:r w:rsidRPr="00F44958">
        <w:rPr>
          <w:rFonts w:ascii="Century Gothic" w:hAnsi="Century Gothic" w:cs="Poppins"/>
          <w:sz w:val="20"/>
          <w:szCs w:val="20"/>
        </w:rPr>
        <w:t xml:space="preserve"> del D.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Pr="00F44958">
        <w:rPr>
          <w:rFonts w:ascii="Century Gothic" w:hAnsi="Century Gothic" w:cs="Poppins"/>
          <w:sz w:val="20"/>
          <w:szCs w:val="20"/>
        </w:rPr>
        <w:t>Lgs.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AC3EC4" w:rsidRPr="00F44958">
        <w:rPr>
          <w:rFonts w:ascii="Century Gothic" w:hAnsi="Century Gothic" w:cs="Poppins"/>
          <w:sz w:val="20"/>
          <w:szCs w:val="20"/>
        </w:rPr>
        <w:t>36</w:t>
      </w:r>
      <w:r w:rsidRPr="00F44958">
        <w:rPr>
          <w:rFonts w:ascii="Century Gothic" w:hAnsi="Century Gothic" w:cs="Poppins"/>
          <w:sz w:val="20"/>
          <w:szCs w:val="20"/>
        </w:rPr>
        <w:t>/20</w:t>
      </w:r>
      <w:r w:rsidR="00AC3EC4" w:rsidRPr="00F44958">
        <w:rPr>
          <w:rFonts w:ascii="Century Gothic" w:hAnsi="Century Gothic" w:cs="Poppins"/>
          <w:sz w:val="20"/>
          <w:szCs w:val="20"/>
        </w:rPr>
        <w:t>23</w:t>
      </w:r>
      <w:r w:rsidRPr="00F44958">
        <w:rPr>
          <w:rFonts w:ascii="Century Gothic" w:hAnsi="Century Gothic" w:cs="Poppins"/>
          <w:sz w:val="20"/>
          <w:szCs w:val="20"/>
        </w:rPr>
        <w:t xml:space="preserve">, </w:t>
      </w:r>
      <w:r w:rsidR="006155CF" w:rsidRPr="00F44958">
        <w:rPr>
          <w:rFonts w:ascii="Century Gothic" w:hAnsi="Century Gothic" w:cs="Poppins"/>
          <w:sz w:val="20"/>
          <w:szCs w:val="20"/>
        </w:rPr>
        <w:t>le parti della prestazione contrattuale nel seguito elencate</w:t>
      </w:r>
      <w:r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53612D" w:rsidRPr="00F44958">
        <w:rPr>
          <w:rFonts w:ascii="Century Gothic" w:hAnsi="Century Gothic" w:cs="Poppins"/>
          <w:sz w:val="20"/>
          <w:szCs w:val="20"/>
        </w:rPr>
        <w:t>e nella misura ivi indicata</w:t>
      </w:r>
      <w:r w:rsidR="00713221" w:rsidRPr="00F44958">
        <w:rPr>
          <w:rFonts w:ascii="Century Gothic" w:hAnsi="Century Gothic" w:cs="Poppins"/>
          <w:sz w:val="20"/>
          <w:szCs w:val="20"/>
        </w:rPr>
        <w:t xml:space="preserve"> in percentuale</w:t>
      </w:r>
    </w:p>
    <w:p w14:paraId="3BA5F6F5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6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7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8" w14:textId="77777777" w:rsidR="00C22585" w:rsidRPr="00785140" w:rsidRDefault="00C22585" w:rsidP="00E771D4">
      <w:pPr>
        <w:tabs>
          <w:tab w:val="num" w:pos="144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trike/>
          <w:sz w:val="20"/>
          <w:szCs w:val="20"/>
        </w:rPr>
      </w:pPr>
    </w:p>
    <w:p w14:paraId="3BA5F6F9" w14:textId="77777777" w:rsidR="00C22585" w:rsidRPr="00E771D4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Ai fini dell’invio delle</w:t>
      </w:r>
      <w:r w:rsidR="00AC3EC4">
        <w:rPr>
          <w:rFonts w:ascii="Century Gothic" w:hAnsi="Century Gothic" w:cs="Poppins"/>
          <w:b/>
          <w:sz w:val="20"/>
          <w:szCs w:val="20"/>
        </w:rPr>
        <w:t xml:space="preserve"> comunicazioni di cui all’art. 90</w:t>
      </w:r>
      <w:r w:rsidRPr="00E771D4">
        <w:rPr>
          <w:rFonts w:ascii="Century Gothic" w:hAnsi="Century Gothic" w:cs="Poppins"/>
          <w:b/>
          <w:sz w:val="20"/>
          <w:szCs w:val="20"/>
        </w:rPr>
        <w:t>, comm</w:t>
      </w:r>
      <w:r w:rsidR="00F44958">
        <w:rPr>
          <w:rFonts w:ascii="Century Gothic" w:hAnsi="Century Gothic" w:cs="Poppins"/>
          <w:b/>
          <w:sz w:val="20"/>
          <w:szCs w:val="20"/>
        </w:rPr>
        <w:t>a</w:t>
      </w:r>
      <w:r w:rsidR="006155CF" w:rsidRPr="00E771D4">
        <w:rPr>
          <w:rFonts w:ascii="Century Gothic" w:hAnsi="Century Gothic" w:cs="Poppins"/>
          <w:b/>
          <w:sz w:val="20"/>
          <w:szCs w:val="20"/>
        </w:rPr>
        <w:t xml:space="preserve"> </w:t>
      </w:r>
      <w:r w:rsidR="00F44958">
        <w:rPr>
          <w:rFonts w:ascii="Century Gothic" w:hAnsi="Century Gothic" w:cs="Poppins"/>
          <w:b/>
          <w:sz w:val="20"/>
          <w:szCs w:val="20"/>
        </w:rPr>
        <w:t>1 del D. Lgs. 36</w:t>
      </w:r>
      <w:r w:rsidRPr="00E771D4">
        <w:rPr>
          <w:rFonts w:ascii="Century Gothic" w:hAnsi="Century Gothic" w:cs="Poppins"/>
          <w:b/>
          <w:sz w:val="20"/>
          <w:szCs w:val="20"/>
        </w:rPr>
        <w:t>/20</w:t>
      </w:r>
      <w:r w:rsidR="00F44958">
        <w:rPr>
          <w:rFonts w:ascii="Century Gothic" w:hAnsi="Century Gothic" w:cs="Poppins"/>
          <w:b/>
          <w:sz w:val="20"/>
          <w:szCs w:val="20"/>
        </w:rPr>
        <w:t>23</w:t>
      </w:r>
    </w:p>
    <w:p w14:paraId="3BA5F6FA" w14:textId="77777777" w:rsidR="00C22585" w:rsidRPr="00E771D4" w:rsidRDefault="00C22585" w:rsidP="0021163D">
      <w:pPr>
        <w:pStyle w:val="Paragrafoelenco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-567" w:right="-369" w:firstLine="0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>indica</w:t>
      </w:r>
      <w:r w:rsidRPr="00E771D4">
        <w:rPr>
          <w:rFonts w:ascii="Century Gothic" w:hAnsi="Century Gothic" w:cs="Poppins"/>
          <w:bCs/>
          <w:sz w:val="20"/>
          <w:szCs w:val="20"/>
        </w:rPr>
        <w:t xml:space="preserve"> che le medesime dovranno essere effettuate utilizzando i riferimenti riportati nel seguente prospetto:</w:t>
      </w:r>
    </w:p>
    <w:p w14:paraId="3BA5F6FB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C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Indirizzo</w:t>
      </w:r>
      <w:r w:rsidRPr="00E771D4">
        <w:rPr>
          <w:rFonts w:ascii="Century Gothic" w:hAnsi="Century Gothic" w:cs="Poppins"/>
          <w:sz w:val="20"/>
          <w:szCs w:val="20"/>
        </w:rPr>
        <w:t>: ____</w:t>
      </w:r>
      <w:r w:rsidR="008B5356">
        <w:rPr>
          <w:rFonts w:ascii="Century Gothic" w:hAnsi="Century Gothic" w:cs="Poppins"/>
          <w:sz w:val="20"/>
          <w:szCs w:val="20"/>
        </w:rPr>
        <w:t>__________________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 </w:t>
      </w:r>
      <w:r w:rsidRPr="00E771D4">
        <w:rPr>
          <w:rFonts w:ascii="Century Gothic" w:hAnsi="Century Gothic" w:cs="Poppins"/>
          <w:b/>
          <w:sz w:val="20"/>
          <w:szCs w:val="20"/>
        </w:rPr>
        <w:t>Telefono: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</w:p>
    <w:p w14:paraId="3BA5F6FD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E" w14:textId="77777777" w:rsidR="004B5AAB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Fax</w:t>
      </w:r>
      <w:r w:rsidRPr="00E771D4">
        <w:rPr>
          <w:rFonts w:ascii="Century Gothic" w:hAnsi="Century Gothic" w:cs="Poppins"/>
          <w:sz w:val="20"/>
          <w:szCs w:val="20"/>
        </w:rPr>
        <w:t>: __________________________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 </w:t>
      </w:r>
      <w:r w:rsidRPr="00E771D4">
        <w:rPr>
          <w:rFonts w:ascii="Century Gothic" w:hAnsi="Century Gothic" w:cs="Poppins"/>
          <w:b/>
          <w:sz w:val="20"/>
          <w:szCs w:val="20"/>
        </w:rPr>
        <w:t xml:space="preserve">Posta elettronica: 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___________________________ </w:t>
      </w:r>
    </w:p>
    <w:p w14:paraId="3BA5F6FF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700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 xml:space="preserve">Posta </w:t>
      </w:r>
      <w:r w:rsidR="004F5B0D" w:rsidRPr="00E771D4">
        <w:rPr>
          <w:rFonts w:ascii="Century Gothic" w:hAnsi="Century Gothic" w:cs="Poppins"/>
          <w:b/>
          <w:sz w:val="20"/>
          <w:szCs w:val="20"/>
        </w:rPr>
        <w:t>Elettronica Certificata</w:t>
      </w:r>
      <w:r w:rsidRPr="00E771D4">
        <w:rPr>
          <w:rFonts w:ascii="Century Gothic" w:hAnsi="Century Gothic" w:cs="Poppins"/>
          <w:b/>
          <w:sz w:val="20"/>
          <w:szCs w:val="20"/>
        </w:rPr>
        <w:t>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>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____</w:t>
      </w:r>
    </w:p>
    <w:p w14:paraId="3BA5F701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702" w14:textId="77777777" w:rsidR="00C22585" w:rsidRPr="00E771D4" w:rsidRDefault="00C22585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703" w14:textId="77777777" w:rsidR="005517B0" w:rsidRDefault="0093494B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</w:t>
      </w:r>
      <w:r w:rsidR="00C96D75" w:rsidRPr="00E771D4">
        <w:rPr>
          <w:rFonts w:ascii="Century Gothic" w:hAnsi="Century Gothic" w:cs="Poppins"/>
          <w:b/>
          <w:color w:val="000000"/>
          <w:sz w:val="20"/>
          <w:szCs w:val="20"/>
        </w:rPr>
        <w:t>ICHIARA INOLTRE</w:t>
      </w:r>
    </w:p>
    <w:p w14:paraId="3BA5F704" w14:textId="77777777" w:rsidR="008B5356" w:rsidRDefault="008D3027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di non partecipare alla medesima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in altra forma singola o associata, né come ausiliaria per altro concorrente;</w:t>
      </w:r>
    </w:p>
    <w:p w14:paraId="3BA5F705" w14:textId="77777777" w:rsidR="008B5356" w:rsidRDefault="006855B3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8B5356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6" w14:textId="77777777"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7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8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è in grado di svolgere le prestazioni per le quali presenta l’offerta ed è disponibile ad iniziarle anche in pendenza della stipulazione del contratto;</w:t>
      </w:r>
    </w:p>
    <w:p w14:paraId="3BA5F709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prende atto ed accetta che in caso d’inesatte o false dichiarazioni l’Amministrazione si riserva la facoltà d’escluderla d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alla </w:t>
      </w:r>
      <w:r w:rsidR="004A6E8F"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 o dall’aggiudicazione;</w:t>
      </w:r>
    </w:p>
    <w:p w14:paraId="3BA5F70A" w14:textId="77777777" w:rsidR="008B5356" w:rsidRDefault="00A11265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B5356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="00180038" w:rsidRPr="008B5356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B" w14:textId="77777777"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C" w14:textId="77777777" w:rsidR="008B5356" w:rsidRDefault="00B425DE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14:paraId="3BA5F70D" w14:textId="77777777" w:rsidR="008B5356" w:rsidRPr="000F316C" w:rsidRDefault="009B5D99" w:rsidP="000F316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il trattamento dei dati personali </w:t>
      </w:r>
      <w:r w:rsidR="001F016F" w:rsidRPr="000F316C">
        <w:rPr>
          <w:rFonts w:ascii="Century Gothic" w:hAnsi="Century Gothic" w:cs="Poppins"/>
          <w:color w:val="000000"/>
          <w:sz w:val="20"/>
          <w:szCs w:val="20"/>
        </w:rPr>
        <w:t xml:space="preserve">come definito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documenti relativi alla presente procedura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E" w14:textId="77777777" w:rsidR="001B64AF" w:rsidRPr="000F316C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relativi alla presente procedura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3BA5F70F" w14:textId="77777777" w:rsidR="0053612D" w:rsidRPr="00E771D4" w:rsidRDefault="0053612D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710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711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3BA5F712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713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BA5F714" w14:textId="77777777" w:rsidR="006C2E30" w:rsidRPr="00E771D4" w:rsidRDefault="006C2E30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3BA5F715" w14:textId="77777777" w:rsidR="00691110" w:rsidRPr="00E771D4" w:rsidRDefault="00691110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3BA5F716" w14:textId="77777777" w:rsidR="000F316C" w:rsidRDefault="000F316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717" w14:textId="77777777" w:rsidR="00BF48EC" w:rsidRPr="001F109F" w:rsidRDefault="00BF48E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14:paraId="3BA5F718" w14:textId="77777777" w:rsidR="00BF48EC" w:rsidRDefault="00BF48EC" w:rsidP="00842E48">
      <w:pPr>
        <w:pStyle w:val="Paragrafoelenco"/>
        <w:widowControl w:val="0"/>
        <w:numPr>
          <w:ilvl w:val="0"/>
          <w:numId w:val="2"/>
        </w:numPr>
        <w:ind w:left="-284" w:right="-369" w:hanging="283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14:paraId="3BA5F719" w14:textId="77777777"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14:paraId="3BA5F71A" w14:textId="391C4C0E" w:rsidR="00BF48EC" w:rsidRDefault="00BF48EC" w:rsidP="00BF48E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  <w:r w:rsidR="003D245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</w:t>
      </w:r>
      <w:r w:rsidR="003D245B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In alternativa il modulo può essere sottoscritto con firma autografa</w:t>
      </w:r>
      <w:r w:rsidR="003D245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ed</w:t>
      </w:r>
      <w:r w:rsidR="003D245B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acquisito in PDF tramite scans</w:t>
      </w:r>
      <w:r w:rsidR="003D245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ione, corredato da fotocopia del documento di identità del dichiarante.</w:t>
      </w:r>
    </w:p>
    <w:p w14:paraId="3BA5F71B" w14:textId="77777777" w:rsidR="00130FAF" w:rsidRPr="00130FAF" w:rsidRDefault="00130FAF" w:rsidP="00130FAF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ind w:left="153" w:right="-369"/>
        <w:jc w:val="both"/>
        <w:rPr>
          <w:rFonts w:ascii="Century Gothic" w:hAnsi="Century Gothic" w:cs="Poppins"/>
          <w:sz w:val="20"/>
          <w:szCs w:val="20"/>
          <w:vertAlign w:val="superscript"/>
        </w:rPr>
      </w:pPr>
    </w:p>
    <w:p w14:paraId="3BA5F71C" w14:textId="77777777" w:rsidR="00510A5B" w:rsidRPr="00E771D4" w:rsidRDefault="00510A5B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sectPr w:rsidR="00510A5B" w:rsidRPr="00E771D4" w:rsidSect="0026049F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AAB24" w14:textId="77777777" w:rsidR="00FC1A5E" w:rsidRDefault="00FC1A5E">
      <w:r>
        <w:separator/>
      </w:r>
    </w:p>
  </w:endnote>
  <w:endnote w:type="continuationSeparator" w:id="0">
    <w:p w14:paraId="16643DDF" w14:textId="77777777" w:rsidR="00FC1A5E" w:rsidRDefault="00FC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panose1 w:val="000005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4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3BA5F725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A" w14:textId="77777777"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72834" w14:textId="77777777" w:rsidR="00FC1A5E" w:rsidRDefault="00FC1A5E">
      <w:r>
        <w:separator/>
      </w:r>
    </w:p>
  </w:footnote>
  <w:footnote w:type="continuationSeparator" w:id="0">
    <w:p w14:paraId="0853D8C8" w14:textId="77777777" w:rsidR="00FC1A5E" w:rsidRDefault="00FC1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1" w14:textId="77777777" w:rsidR="005111C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2" w14:textId="77777777" w:rsidR="005111C9" w:rsidRPr="0059398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3BA5F723" w14:textId="77777777" w:rsidR="005111C9" w:rsidRDefault="005111C9" w:rsidP="005111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6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7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8" w14:textId="77777777" w:rsidR="00087CE8" w:rsidRPr="00593989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 w:rsidR="008146D3"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3BA5F729" w14:textId="77777777"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3" w15:restartNumberingAfterBreak="0">
    <w:nsid w:val="3DE06DFB"/>
    <w:multiLevelType w:val="hybridMultilevel"/>
    <w:tmpl w:val="F788C67E"/>
    <w:lvl w:ilvl="0" w:tplc="8B48D47A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u w:val="single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7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19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2482878">
    <w:abstractNumId w:val="1"/>
  </w:num>
  <w:num w:numId="2" w16cid:durableId="1783108127">
    <w:abstractNumId w:val="22"/>
  </w:num>
  <w:num w:numId="3" w16cid:durableId="837111513">
    <w:abstractNumId w:val="6"/>
  </w:num>
  <w:num w:numId="4" w16cid:durableId="585656248">
    <w:abstractNumId w:val="18"/>
  </w:num>
  <w:num w:numId="5" w16cid:durableId="829174123">
    <w:abstractNumId w:val="13"/>
  </w:num>
  <w:num w:numId="6" w16cid:durableId="891577518">
    <w:abstractNumId w:val="9"/>
  </w:num>
  <w:num w:numId="7" w16cid:durableId="1638074216">
    <w:abstractNumId w:val="17"/>
  </w:num>
  <w:num w:numId="8" w16cid:durableId="254097597">
    <w:abstractNumId w:val="4"/>
  </w:num>
  <w:num w:numId="9" w16cid:durableId="1399546949">
    <w:abstractNumId w:val="5"/>
  </w:num>
  <w:num w:numId="10" w16cid:durableId="1324428909">
    <w:abstractNumId w:val="8"/>
  </w:num>
  <w:num w:numId="11" w16cid:durableId="423040096">
    <w:abstractNumId w:val="20"/>
  </w:num>
  <w:num w:numId="12" w16cid:durableId="417018948">
    <w:abstractNumId w:val="14"/>
  </w:num>
  <w:num w:numId="13" w16cid:durableId="1733383828">
    <w:abstractNumId w:val="11"/>
  </w:num>
  <w:num w:numId="14" w16cid:durableId="515076643">
    <w:abstractNumId w:val="0"/>
  </w:num>
  <w:num w:numId="15" w16cid:durableId="725565228">
    <w:abstractNumId w:val="10"/>
  </w:num>
  <w:num w:numId="16" w16cid:durableId="1609581132">
    <w:abstractNumId w:val="16"/>
  </w:num>
  <w:num w:numId="17" w16cid:durableId="640958844">
    <w:abstractNumId w:val="12"/>
  </w:num>
  <w:num w:numId="18" w16cid:durableId="540361957">
    <w:abstractNumId w:val="2"/>
  </w:num>
  <w:num w:numId="19" w16cid:durableId="494296051">
    <w:abstractNumId w:val="19"/>
  </w:num>
  <w:num w:numId="20" w16cid:durableId="663507126">
    <w:abstractNumId w:val="7"/>
  </w:num>
  <w:num w:numId="21" w16cid:durableId="112941941">
    <w:abstractNumId w:val="21"/>
  </w:num>
  <w:num w:numId="22" w16cid:durableId="704719527">
    <w:abstractNumId w:val="3"/>
  </w:num>
  <w:num w:numId="23" w16cid:durableId="482429276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647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3F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D7B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21D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27D3"/>
    <w:rsid w:val="003B34D6"/>
    <w:rsid w:val="003B3AA1"/>
    <w:rsid w:val="003C181D"/>
    <w:rsid w:val="003C3332"/>
    <w:rsid w:val="003C64FC"/>
    <w:rsid w:val="003C6B01"/>
    <w:rsid w:val="003D07C6"/>
    <w:rsid w:val="003D2440"/>
    <w:rsid w:val="003D245B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7F3"/>
    <w:rsid w:val="004542D8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37ACA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00A6"/>
    <w:rsid w:val="005E167B"/>
    <w:rsid w:val="005E2602"/>
    <w:rsid w:val="005E46FA"/>
    <w:rsid w:val="005E5B38"/>
    <w:rsid w:val="005E69F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580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27F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5932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2A2F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458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974F3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9F6"/>
    <w:rsid w:val="00914A73"/>
    <w:rsid w:val="009160CD"/>
    <w:rsid w:val="00916991"/>
    <w:rsid w:val="00916D8E"/>
    <w:rsid w:val="00916F87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45E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C0D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3982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3F05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0B2C"/>
    <w:rsid w:val="00C711C4"/>
    <w:rsid w:val="00C714EA"/>
    <w:rsid w:val="00C73358"/>
    <w:rsid w:val="00C73DD3"/>
    <w:rsid w:val="00C749FB"/>
    <w:rsid w:val="00C75262"/>
    <w:rsid w:val="00C75449"/>
    <w:rsid w:val="00C755F7"/>
    <w:rsid w:val="00C778BE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247A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D1D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D7B81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3BAE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4C46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332B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3921"/>
    <w:rsid w:val="00F243F2"/>
    <w:rsid w:val="00F248D1"/>
    <w:rsid w:val="00F25876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A5E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A5F614"/>
  <w15:docId w15:val="{B78B9043-6E29-4656-BC30-9BEDABED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bd5496331e486989d8153618125729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55aced4b3b5e4f20ce8ea4af7af7b95d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C5B26-1326-4D16-AB58-D6B1CBF6E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611169-027F-47A7-AC05-E60C02DAE777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customXml/itemProps3.xml><?xml version="1.0" encoding="utf-8"?>
<ds:datastoreItem xmlns:ds="http://schemas.openxmlformats.org/officeDocument/2006/customXml" ds:itemID="{F8F65F3D-1481-44C4-8B7D-2D9DCB4BDD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69F2FB-469E-4D8E-8BB8-9F9193D3A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8</Pages>
  <Words>2590</Words>
  <Characters>14766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17322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subject/>
  <dc:creator>.</dc:creator>
  <cp:keywords/>
  <dc:description/>
  <cp:lastModifiedBy>Valentina  Toccaceli</cp:lastModifiedBy>
  <cp:revision>15</cp:revision>
  <cp:lastPrinted>2023-06-21T15:15:00Z</cp:lastPrinted>
  <dcterms:created xsi:type="dcterms:W3CDTF">2023-07-06T15:59:00Z</dcterms:created>
  <dcterms:modified xsi:type="dcterms:W3CDTF">2026-04-10T13:22:00Z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